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5C2F" w14:textId="1A7FFD93" w:rsidR="00DB6B72" w:rsidRPr="002C5E49" w:rsidRDefault="00CC668B" w:rsidP="00193F46">
      <w:pPr>
        <w:rPr>
          <w:b/>
          <w:sz w:val="24"/>
        </w:rPr>
      </w:pPr>
      <w:r>
        <w:rPr>
          <w:b/>
          <w:sz w:val="24"/>
        </w:rPr>
        <w:t>Mackay School District No. 182</w:t>
      </w:r>
    </w:p>
    <w:p w14:paraId="7A0863A4" w14:textId="77777777" w:rsidR="00AC40BF" w:rsidRPr="002C5E49" w:rsidRDefault="00AC40BF" w:rsidP="00193F46">
      <w:pPr>
        <w:spacing w:line="240" w:lineRule="atLeast"/>
        <w:rPr>
          <w:b/>
          <w:color w:val="000000"/>
          <w:sz w:val="24"/>
        </w:rPr>
      </w:pPr>
    </w:p>
    <w:p w14:paraId="2EE39259" w14:textId="77777777" w:rsidR="00AC40BF" w:rsidRPr="002C5E49" w:rsidRDefault="00AC40BF" w:rsidP="00193F46">
      <w:pPr>
        <w:tabs>
          <w:tab w:val="right" w:pos="9360"/>
        </w:tabs>
        <w:outlineLvl w:val="0"/>
        <w:rPr>
          <w:color w:val="000000"/>
          <w:sz w:val="24"/>
        </w:rPr>
      </w:pPr>
      <w:r w:rsidRPr="002C5E49">
        <w:rPr>
          <w:b/>
          <w:color w:val="000000"/>
          <w:sz w:val="24"/>
        </w:rPr>
        <w:t>INSTRUCTION</w:t>
      </w:r>
      <w:r w:rsidRPr="002C5E49">
        <w:rPr>
          <w:b/>
          <w:color w:val="000000"/>
          <w:sz w:val="24"/>
        </w:rPr>
        <w:tab/>
        <w:t>2570</w:t>
      </w:r>
    </w:p>
    <w:p w14:paraId="6B723F44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18F1F2DD" w14:textId="77777777" w:rsidR="00AC40BF" w:rsidRPr="002C5E49" w:rsidRDefault="00AC40BF" w:rsidP="00193F46">
      <w:pPr>
        <w:pStyle w:val="Heading1"/>
      </w:pPr>
      <w:r w:rsidRPr="002C5E49">
        <w:t>Use of Commercially Produced Video Recordings</w:t>
      </w:r>
    </w:p>
    <w:p w14:paraId="14FED623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0F69CBFE" w14:textId="77777777" w:rsidR="00AC40BF" w:rsidRPr="002C5E49" w:rsidRDefault="00AC40BF" w:rsidP="00193F46">
      <w:pPr>
        <w:pStyle w:val="Subtitle"/>
      </w:pPr>
      <w:r w:rsidRPr="002C5E49">
        <w:t>Purpose</w:t>
      </w:r>
    </w:p>
    <w:p w14:paraId="68C3897E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307E85C9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The Board believes that movies, videos, and other audiovisual materials are important tools in the educational process.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At the same time, the Board believes that the use of movies and videos should be limited so that they are used legally and appropriately in achieving legitimate educational objectives.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Therefore, it is the Board’s purpose to have a policy that promotes the appropriate educational use of movies and videos in schools by maximizing classroom instructional time, encouraging parental participation in the education process</w:t>
      </w:r>
      <w:r w:rsidR="008B1FF7" w:rsidRPr="002C5E49">
        <w:rPr>
          <w:color w:val="000000"/>
          <w:sz w:val="24"/>
        </w:rPr>
        <w:t>,</w:t>
      </w:r>
      <w:r w:rsidRPr="002C5E49">
        <w:rPr>
          <w:color w:val="000000"/>
          <w:sz w:val="24"/>
        </w:rPr>
        <w:t xml:space="preserve"> and fostering community values. </w:t>
      </w:r>
    </w:p>
    <w:p w14:paraId="00DF2FCA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0D38FB9A" w14:textId="77777777" w:rsidR="00AC40BF" w:rsidRPr="002C5E49" w:rsidRDefault="00AC40BF" w:rsidP="00193F46">
      <w:pPr>
        <w:pStyle w:val="Subtitle"/>
      </w:pPr>
      <w:r w:rsidRPr="002C5E49">
        <w:t>Policy</w:t>
      </w:r>
    </w:p>
    <w:p w14:paraId="5E1904A8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00D491D7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It is Board policy to establish course curriculum and work in partnership with parents to promote an appropriate learning environment that reflects community values.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Therefore, the following guidelines represent Board policy regarding how and when movies and videos may be used as an instructional strategy to supplement approved course curriculum.</w:t>
      </w:r>
      <w:r w:rsidR="00844FEE">
        <w:rPr>
          <w:color w:val="000000"/>
          <w:sz w:val="24"/>
        </w:rPr>
        <w:t xml:space="preserve"> </w:t>
      </w:r>
    </w:p>
    <w:p w14:paraId="75EB9701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6A0D0084" w14:textId="77777777" w:rsidR="00AC40BF" w:rsidRPr="002C5E49" w:rsidRDefault="00AC40BF" w:rsidP="00193F46">
      <w:pPr>
        <w:pStyle w:val="Subtitle"/>
      </w:pPr>
      <w:r w:rsidRPr="002C5E49">
        <w:t xml:space="preserve">Educational Relevance </w:t>
      </w:r>
    </w:p>
    <w:p w14:paraId="0FD9B6C6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2E459635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The showing of movies and videos must be limited to a specific educational purpose.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General selection criteria should include quality of the overall work; fair and accurate representation of the facts; the reputation and significance of the writer, director, and performer(s); and critical acclaim of the work itself.</w:t>
      </w:r>
      <w:r w:rsidR="00844FEE">
        <w:rPr>
          <w:color w:val="000000"/>
          <w:sz w:val="24"/>
        </w:rPr>
        <w:t xml:space="preserve"> </w:t>
      </w:r>
    </w:p>
    <w:p w14:paraId="3EA045A6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259CB557" w14:textId="77777777" w:rsidR="00AC40BF" w:rsidRPr="002C5E49" w:rsidRDefault="00AC40BF" w:rsidP="00193F46">
      <w:pPr>
        <w:pStyle w:val="Subtitle"/>
      </w:pPr>
      <w:r w:rsidRPr="002C5E49">
        <w:t>Age Appropriate Movies</w:t>
      </w:r>
      <w:r w:rsidR="00844FEE">
        <w:t xml:space="preserve"> </w:t>
      </w:r>
    </w:p>
    <w:p w14:paraId="07E5A1C0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0F7AFFBF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b/>
          <w:color w:val="000000"/>
          <w:sz w:val="24"/>
        </w:rPr>
        <w:t>Elementary Level: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Only G-rated movies may be shown without parental permission.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However, parents must be notified that the movie will be shown in class.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 xml:space="preserve">Any PG-rated movie to be shown at the elementary level requires a signed, written consent from a parent/guardian that must be kept on file before the student may view the video. </w:t>
      </w:r>
    </w:p>
    <w:p w14:paraId="7CB1F050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515D3A87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b/>
          <w:color w:val="000000"/>
          <w:sz w:val="24"/>
        </w:rPr>
        <w:t>Junior High Level/Middle School: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Only G-rated movies may be shown without parental permission.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Any movie with a PG-rating to be shown at the junior high/middle school requires parent/guardian notification.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Any movie with a PG-13 rating t</w:t>
      </w:r>
      <w:r w:rsidR="00B118CA">
        <w:rPr>
          <w:color w:val="000000"/>
          <w:sz w:val="24"/>
        </w:rPr>
        <w:t xml:space="preserve">o be shown at the junior/middle </w:t>
      </w:r>
      <w:r w:rsidRPr="002C5E49">
        <w:rPr>
          <w:color w:val="000000"/>
          <w:sz w:val="24"/>
        </w:rPr>
        <w:t>school requires a signed, written consent from a parent/guardian t</w:t>
      </w:r>
      <w:r w:rsidR="007F7886">
        <w:rPr>
          <w:color w:val="000000"/>
          <w:sz w:val="24"/>
        </w:rPr>
        <w:t xml:space="preserve">hat must be kept on file before </w:t>
      </w:r>
      <w:r w:rsidRPr="002C5E49">
        <w:rPr>
          <w:color w:val="000000"/>
          <w:sz w:val="24"/>
        </w:rPr>
        <w:t xml:space="preserve">the student may view the video. </w:t>
      </w:r>
    </w:p>
    <w:p w14:paraId="009B247D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5AD381E9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b/>
          <w:color w:val="000000"/>
          <w:sz w:val="24"/>
        </w:rPr>
        <w:t>High School: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Only G, PG, and PG-13 rated movies may be shown without parental permission.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Only certain segments having a valid educational purpose of any R-rated movie may be shown.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lastRenderedPageBreak/>
        <w:t>Any segment of an R-rated movie to be shown at the high school requires a signed written consent from a parent/guardian that must be kept on file before the student may view the video.</w:t>
      </w:r>
      <w:r w:rsidR="00844FEE">
        <w:rPr>
          <w:color w:val="000000"/>
          <w:sz w:val="24"/>
        </w:rPr>
        <w:t xml:space="preserve"> </w:t>
      </w:r>
    </w:p>
    <w:p w14:paraId="7F2BB1D1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4A5192FD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The Board discourages the showing of R-rated movies in school.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However, the Board also recognizes that some segments of certain R-rated movies may have a valid educational purpose.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Therefore, R-rated movies are not to be shown in their entirety, and segments may be shown only if no other means of instruction can present the information.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Signed, written permission must be granted by a parent/guardian before the student may view the excerpt.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 xml:space="preserve"> </w:t>
      </w:r>
    </w:p>
    <w:p w14:paraId="3680DBB0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0878B85F" w14:textId="77777777" w:rsidR="00AC40BF" w:rsidRPr="002C5E49" w:rsidRDefault="00AC40BF" w:rsidP="00193F46">
      <w:pPr>
        <w:pStyle w:val="Subtitle"/>
      </w:pPr>
      <w:r w:rsidRPr="002C5E49">
        <w:t>Administrator’s Authorization</w:t>
      </w:r>
    </w:p>
    <w:p w14:paraId="1A45C84A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02218612" w14:textId="77777777" w:rsidR="00AC40BF" w:rsidRPr="002C5E49" w:rsidRDefault="0029358C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 xml:space="preserve">At least five </w:t>
      </w:r>
      <w:r w:rsidR="00AC40BF" w:rsidRPr="002C5E49">
        <w:rPr>
          <w:color w:val="000000"/>
          <w:sz w:val="24"/>
        </w:rPr>
        <w:t>days prior to the showing, the instructo</w:t>
      </w:r>
      <w:r w:rsidR="00F3170C">
        <w:rPr>
          <w:color w:val="000000"/>
          <w:sz w:val="24"/>
        </w:rPr>
        <w:t xml:space="preserve">r or </w:t>
      </w:r>
      <w:r w:rsidR="00AC40BF" w:rsidRPr="002C5E49">
        <w:rPr>
          <w:color w:val="000000"/>
          <w:sz w:val="24"/>
        </w:rPr>
        <w:t>teacher shall submit to the principal, in writing, the following information on the particular film:</w:t>
      </w:r>
      <w:r w:rsidR="00844FEE">
        <w:rPr>
          <w:color w:val="000000"/>
          <w:sz w:val="24"/>
        </w:rPr>
        <w:t xml:space="preserve"> </w:t>
      </w:r>
    </w:p>
    <w:p w14:paraId="5B210314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1C800C5C" w14:textId="77777777" w:rsidR="00AC40BF" w:rsidRPr="002C5E49" w:rsidRDefault="00AC40BF" w:rsidP="00193F46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Title and brief description;</w:t>
      </w:r>
    </w:p>
    <w:p w14:paraId="7766D3B9" w14:textId="77777777" w:rsidR="00AC40BF" w:rsidRPr="002C5E49" w:rsidRDefault="00F3170C" w:rsidP="00193F46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Purpose for showing the movie or </w:t>
      </w:r>
      <w:r w:rsidR="00AC40BF" w:rsidRPr="002C5E49">
        <w:rPr>
          <w:color w:val="000000"/>
          <w:sz w:val="24"/>
        </w:rPr>
        <w:t>video;</w:t>
      </w:r>
    </w:p>
    <w:p w14:paraId="3ED56A27" w14:textId="77777777" w:rsidR="00AC40BF" w:rsidRPr="002C5E49" w:rsidRDefault="00AC40BF" w:rsidP="00193F46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Course objectives the movie</w:t>
      </w:r>
      <w:r w:rsidR="00F3170C">
        <w:rPr>
          <w:color w:val="000000"/>
          <w:sz w:val="24"/>
        </w:rPr>
        <w:t xml:space="preserve"> or </w:t>
      </w:r>
      <w:r w:rsidRPr="002C5E49">
        <w:rPr>
          <w:color w:val="000000"/>
          <w:sz w:val="24"/>
        </w:rPr>
        <w:t>video will help meet;</w:t>
      </w:r>
    </w:p>
    <w:p w14:paraId="1C561D15" w14:textId="77777777" w:rsidR="00AC40BF" w:rsidRPr="002C5E49" w:rsidRDefault="00AC40BF" w:rsidP="00193F46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Proposed date(s) of viewing;</w:t>
      </w:r>
    </w:p>
    <w:p w14:paraId="2EA669F9" w14:textId="77777777" w:rsidR="00AC40BF" w:rsidRPr="002C5E49" w:rsidRDefault="00AC40BF" w:rsidP="00193F46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When and how parents will be notified and how, if necessary, consent will be obtained; and</w:t>
      </w:r>
    </w:p>
    <w:p w14:paraId="413C49E7" w14:textId="77777777" w:rsidR="00AC40BF" w:rsidRPr="002C5E49" w:rsidRDefault="00AC40BF" w:rsidP="00193F46">
      <w:pPr>
        <w:numPr>
          <w:ilvl w:val="0"/>
          <w:numId w:val="1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Audience rating (G, PG, PG-13).</w:t>
      </w:r>
    </w:p>
    <w:p w14:paraId="40EBF198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36A0236B" w14:textId="77777777" w:rsidR="00AC40BF" w:rsidRPr="002C5E49" w:rsidRDefault="00AC40BF" w:rsidP="00193F46">
      <w:pPr>
        <w:pStyle w:val="Subtitle"/>
      </w:pPr>
      <w:r w:rsidRPr="002C5E49">
        <w:t>Copyright</w:t>
      </w:r>
    </w:p>
    <w:p w14:paraId="387B997C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78BC0D2D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All District employees must comply with federal copyright laws as well as publisher licensing agreements.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The legal requirements apply</w:t>
      </w:r>
      <w:r w:rsidR="008B1FF7" w:rsidRPr="002C5E49">
        <w:rPr>
          <w:color w:val="000000"/>
          <w:sz w:val="24"/>
        </w:rPr>
        <w:t xml:space="preserve"> regardless of</w:t>
      </w:r>
      <w:r w:rsidRPr="002C5E49">
        <w:rPr>
          <w:color w:val="000000"/>
          <w:sz w:val="24"/>
        </w:rPr>
        <w:t>:</w:t>
      </w:r>
    </w:p>
    <w:p w14:paraId="61525D19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2FCA7BB3" w14:textId="77777777" w:rsidR="00AC40BF" w:rsidRPr="002C5E49" w:rsidRDefault="008B1FF7" w:rsidP="00193F46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W</w:t>
      </w:r>
      <w:r w:rsidR="00AC40BF" w:rsidRPr="002C5E49">
        <w:rPr>
          <w:color w:val="000000"/>
          <w:sz w:val="24"/>
        </w:rPr>
        <w:t>hether an admission fee is charged;</w:t>
      </w:r>
    </w:p>
    <w:p w14:paraId="05F83FEC" w14:textId="77777777" w:rsidR="00AC40BF" w:rsidRPr="002C5E49" w:rsidRDefault="00AC40BF" w:rsidP="00193F46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Whether the institute or organization is commercial or non-profit; and</w:t>
      </w:r>
    </w:p>
    <w:p w14:paraId="1FB8F590" w14:textId="77777777" w:rsidR="00AC40BF" w:rsidRPr="002C5E49" w:rsidRDefault="00D33871" w:rsidP="00193F46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Whether a federal, S</w:t>
      </w:r>
      <w:r w:rsidR="00AC40BF" w:rsidRPr="002C5E49">
        <w:rPr>
          <w:color w:val="000000"/>
          <w:sz w:val="24"/>
        </w:rPr>
        <w:t>tate, or local agency is involved.</w:t>
      </w:r>
    </w:p>
    <w:p w14:paraId="15B14AF7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4D959B4E" w14:textId="77777777" w:rsidR="00AC40BF" w:rsidRPr="002C5E49" w:rsidRDefault="00D33871" w:rsidP="00193F46">
      <w:pPr>
        <w:spacing w:line="240" w:lineRule="atLeast"/>
        <w:rPr>
          <w:sz w:val="24"/>
          <w:szCs w:val="24"/>
        </w:rPr>
      </w:pPr>
      <w:r w:rsidRPr="002C5E49">
        <w:rPr>
          <w:color w:val="000000"/>
          <w:sz w:val="24"/>
        </w:rPr>
        <w:t>An educational exemption</w:t>
      </w:r>
      <w:r w:rsidR="007F7886">
        <w:rPr>
          <w:color w:val="000000"/>
          <w:sz w:val="24"/>
        </w:rPr>
        <w:t>,</w:t>
      </w:r>
      <w:r w:rsidRPr="002C5E49">
        <w:rPr>
          <w:color w:val="000000"/>
          <w:sz w:val="24"/>
        </w:rPr>
        <w:t xml:space="preserve"> also called the </w:t>
      </w:r>
      <w:r w:rsidR="00AC40BF" w:rsidRPr="002C5E49">
        <w:rPr>
          <w:color w:val="000000"/>
          <w:sz w:val="24"/>
        </w:rPr>
        <w:t>face-to-face teach</w:t>
      </w:r>
      <w:r w:rsidRPr="002C5E49">
        <w:rPr>
          <w:color w:val="000000"/>
          <w:sz w:val="24"/>
        </w:rPr>
        <w:t>ing exemption</w:t>
      </w:r>
      <w:r w:rsidR="007F7886">
        <w:rPr>
          <w:color w:val="000000"/>
          <w:sz w:val="24"/>
        </w:rPr>
        <w:t>,</w:t>
      </w:r>
      <w:r w:rsidR="00AC40BF" w:rsidRPr="002C5E49">
        <w:rPr>
          <w:color w:val="000000"/>
          <w:sz w:val="24"/>
        </w:rPr>
        <w:t xml:space="preserve"> is a precise activity which allows the legal use of movies in certain types of teaching.</w:t>
      </w:r>
      <w:r w:rsidR="00844FEE">
        <w:rPr>
          <w:color w:val="000000"/>
          <w:sz w:val="24"/>
        </w:rPr>
        <w:t xml:space="preserve"> </w:t>
      </w:r>
      <w:r w:rsidR="00AC40BF" w:rsidRPr="002C5E49">
        <w:rPr>
          <w:color w:val="000000"/>
          <w:sz w:val="24"/>
        </w:rPr>
        <w:t>In order f</w:t>
      </w:r>
      <w:r w:rsidR="00F3170C">
        <w:rPr>
          <w:color w:val="000000"/>
          <w:sz w:val="24"/>
        </w:rPr>
        <w:t>or a movie showing to be considered an educational e</w:t>
      </w:r>
      <w:r w:rsidR="00AC40BF" w:rsidRPr="002C5E49">
        <w:rPr>
          <w:color w:val="000000"/>
          <w:sz w:val="24"/>
        </w:rPr>
        <w:t>xemptio</w:t>
      </w:r>
      <w:r w:rsidR="00AC40BF" w:rsidRPr="002C5E49">
        <w:rPr>
          <w:color w:val="000000"/>
          <w:sz w:val="24"/>
          <w:szCs w:val="24"/>
        </w:rPr>
        <w:t>n, all</w:t>
      </w:r>
      <w:r w:rsidR="00AC40BF" w:rsidRPr="002C5E49">
        <w:rPr>
          <w:sz w:val="24"/>
          <w:szCs w:val="24"/>
        </w:rPr>
        <w:t xml:space="preserve"> of the following criteria must be met:</w:t>
      </w:r>
    </w:p>
    <w:p w14:paraId="7F73D44D" w14:textId="77777777" w:rsidR="00AC40BF" w:rsidRPr="002C5E49" w:rsidRDefault="00AC40BF" w:rsidP="00193F46">
      <w:pPr>
        <w:spacing w:line="240" w:lineRule="atLeast"/>
        <w:rPr>
          <w:sz w:val="24"/>
          <w:szCs w:val="24"/>
        </w:rPr>
      </w:pPr>
    </w:p>
    <w:p w14:paraId="19A48D6E" w14:textId="77777777" w:rsidR="00AC40BF" w:rsidRPr="002C5E49" w:rsidRDefault="00AC40BF" w:rsidP="00193F46">
      <w:pPr>
        <w:numPr>
          <w:ilvl w:val="0"/>
          <w:numId w:val="3"/>
        </w:numPr>
        <w:tabs>
          <w:tab w:val="clear" w:pos="720"/>
        </w:tabs>
        <w:spacing w:line="240" w:lineRule="atLeast"/>
        <w:rPr>
          <w:color w:val="000000"/>
          <w:sz w:val="24"/>
          <w:szCs w:val="24"/>
        </w:rPr>
      </w:pPr>
      <w:r w:rsidRPr="002C5E49">
        <w:rPr>
          <w:sz w:val="24"/>
          <w:szCs w:val="24"/>
        </w:rPr>
        <w:t>A teacher or instructor is present,</w:t>
      </w:r>
      <w:r w:rsidRPr="002C5E49">
        <w:rPr>
          <w:color w:val="000000"/>
          <w:sz w:val="24"/>
          <w:szCs w:val="24"/>
        </w:rPr>
        <w:t xml:space="preserve"> and the movie/video is shown in the course of face-to-face teaching activities; </w:t>
      </w:r>
    </w:p>
    <w:p w14:paraId="58D26763" w14:textId="77777777" w:rsidR="00AC40BF" w:rsidRPr="002C5E49" w:rsidRDefault="00AC40BF" w:rsidP="00193F46">
      <w:pPr>
        <w:numPr>
          <w:ilvl w:val="0"/>
          <w:numId w:val="3"/>
        </w:numPr>
        <w:tabs>
          <w:tab w:val="clear" w:pos="720"/>
        </w:tabs>
        <w:spacing w:line="240" w:lineRule="atLeast"/>
        <w:rPr>
          <w:sz w:val="24"/>
          <w:szCs w:val="24"/>
        </w:rPr>
      </w:pPr>
      <w:r w:rsidRPr="002C5E49">
        <w:rPr>
          <w:sz w:val="24"/>
          <w:szCs w:val="24"/>
        </w:rPr>
        <w:t xml:space="preserve">The showing takes place in a classroom setting with only the enrolled students attending; </w:t>
      </w:r>
    </w:p>
    <w:p w14:paraId="1AD5242C" w14:textId="77777777" w:rsidR="00AC40BF" w:rsidRPr="002C5E49" w:rsidRDefault="00AC40BF" w:rsidP="00193F46">
      <w:pPr>
        <w:numPr>
          <w:ilvl w:val="0"/>
          <w:numId w:val="3"/>
        </w:numPr>
        <w:tabs>
          <w:tab w:val="clear" w:pos="720"/>
        </w:tabs>
        <w:spacing w:line="240" w:lineRule="atLeast"/>
        <w:rPr>
          <w:sz w:val="24"/>
          <w:szCs w:val="24"/>
        </w:rPr>
      </w:pPr>
      <w:r w:rsidRPr="002C5E49">
        <w:rPr>
          <w:sz w:val="24"/>
          <w:szCs w:val="24"/>
        </w:rPr>
        <w:t xml:space="preserve">The movie is used as an essential part of the core, current curriculum being taught; </w:t>
      </w:r>
    </w:p>
    <w:p w14:paraId="7DD97257" w14:textId="77777777" w:rsidR="00AC40BF" w:rsidRPr="002C5E49" w:rsidRDefault="00AC40BF" w:rsidP="00193F46">
      <w:pPr>
        <w:numPr>
          <w:ilvl w:val="0"/>
          <w:numId w:val="3"/>
        </w:numPr>
        <w:tabs>
          <w:tab w:val="clear" w:pos="720"/>
        </w:tabs>
        <w:spacing w:line="240" w:lineRule="atLeast"/>
        <w:rPr>
          <w:color w:val="000000"/>
          <w:sz w:val="24"/>
          <w:szCs w:val="24"/>
        </w:rPr>
      </w:pPr>
      <w:r w:rsidRPr="002C5E49">
        <w:rPr>
          <w:color w:val="000000"/>
          <w:sz w:val="24"/>
          <w:szCs w:val="24"/>
        </w:rPr>
        <w:t xml:space="preserve">The showing of the movie or video is directly related and of material assistance to the curriculum and lesson objectives; </w:t>
      </w:r>
    </w:p>
    <w:p w14:paraId="1A0462F4" w14:textId="1D917A0C" w:rsidR="00AC40BF" w:rsidRDefault="00AC40BF" w:rsidP="00193F46">
      <w:pPr>
        <w:numPr>
          <w:ilvl w:val="0"/>
          <w:numId w:val="3"/>
        </w:numPr>
        <w:tabs>
          <w:tab w:val="clear" w:pos="720"/>
        </w:tabs>
        <w:spacing w:line="240" w:lineRule="atLeast"/>
        <w:rPr>
          <w:sz w:val="24"/>
          <w:szCs w:val="24"/>
        </w:rPr>
      </w:pPr>
      <w:r w:rsidRPr="002C5E49">
        <w:rPr>
          <w:sz w:val="24"/>
          <w:szCs w:val="24"/>
        </w:rPr>
        <w:t xml:space="preserve">The movie being used is a legitimate copy; </w:t>
      </w:r>
    </w:p>
    <w:p w14:paraId="27EC4A4F" w14:textId="2A1E7C81" w:rsidR="00AC40BF" w:rsidRPr="00DD0E5B" w:rsidRDefault="00093101" w:rsidP="00193E66">
      <w:pPr>
        <w:numPr>
          <w:ilvl w:val="0"/>
          <w:numId w:val="1"/>
        </w:numPr>
        <w:spacing w:line="240" w:lineRule="atLeast"/>
        <w:rPr>
          <w:strike/>
          <w:color w:val="000000"/>
          <w:sz w:val="24"/>
        </w:rPr>
      </w:pPr>
      <w:r w:rsidRPr="00093101">
        <w:rPr>
          <w:sz w:val="24"/>
          <w:szCs w:val="24"/>
        </w:rPr>
        <w:t>The showing complies with Policy 2150 and Procedure 2150P.</w:t>
      </w:r>
      <w:r w:rsidR="00AC40BF" w:rsidRPr="00B30BF0">
        <w:rPr>
          <w:color w:val="000000"/>
          <w:sz w:val="24"/>
          <w:szCs w:val="24"/>
        </w:rPr>
        <w:t>Recorded Programs from Network and Cable Television:</w:t>
      </w:r>
      <w:r w:rsidR="00844FEE" w:rsidRPr="00B30BF0">
        <w:rPr>
          <w:color w:val="000000"/>
          <w:sz w:val="24"/>
          <w:szCs w:val="24"/>
        </w:rPr>
        <w:t xml:space="preserve"> </w:t>
      </w:r>
      <w:r w:rsidR="00AC40BF" w:rsidRPr="00B30BF0">
        <w:rPr>
          <w:color w:val="000000"/>
          <w:sz w:val="24"/>
          <w:szCs w:val="24"/>
        </w:rPr>
        <w:t xml:space="preserve">Teachers may only show programs recorded </w:t>
      </w:r>
      <w:r w:rsidR="00AC40BF" w:rsidRPr="00B30BF0">
        <w:rPr>
          <w:strike/>
          <w:color w:val="000000"/>
          <w:sz w:val="24"/>
          <w:szCs w:val="24"/>
        </w:rPr>
        <w:t>off-air</w:t>
      </w:r>
      <w:r w:rsidR="00AC40BF" w:rsidRPr="00B30BF0">
        <w:rPr>
          <w:color w:val="000000"/>
          <w:sz w:val="24"/>
          <w:szCs w:val="24"/>
        </w:rPr>
        <w:t xml:space="preserve"> from network and cable television channels,</w:t>
      </w:r>
      <w:r w:rsidR="00177E90" w:rsidRPr="00177E90">
        <w:t xml:space="preserve"> </w:t>
      </w:r>
      <w:r w:rsidR="00177E90" w:rsidRPr="00B30BF0">
        <w:rPr>
          <w:color w:val="000000"/>
          <w:sz w:val="24"/>
          <w:szCs w:val="24"/>
        </w:rPr>
        <w:t>in a manner that complies with federal copyright law and administrative rules.</w:t>
      </w:r>
      <w:r w:rsidR="00AC40BF" w:rsidRPr="00B30BF0">
        <w:rPr>
          <w:color w:val="000000"/>
          <w:sz w:val="24"/>
          <w:szCs w:val="24"/>
        </w:rPr>
        <w:t xml:space="preserve"> </w:t>
      </w:r>
    </w:p>
    <w:p w14:paraId="2EEB73F8" w14:textId="77777777" w:rsidR="00AC40BF" w:rsidRPr="002C5E49" w:rsidRDefault="00AC40BF" w:rsidP="00193F46">
      <w:pPr>
        <w:spacing w:line="240" w:lineRule="atLeast"/>
        <w:ind w:left="360"/>
        <w:rPr>
          <w:color w:val="000000"/>
          <w:sz w:val="24"/>
        </w:rPr>
      </w:pPr>
    </w:p>
    <w:p w14:paraId="19CCBE92" w14:textId="77777777" w:rsidR="00AC40BF" w:rsidRPr="002C5E49" w:rsidRDefault="00AC40BF" w:rsidP="00193F46">
      <w:pPr>
        <w:pStyle w:val="Subtitle"/>
      </w:pPr>
      <w:r w:rsidRPr="002C5E49">
        <w:t>Other Organizations Using School Facilities</w:t>
      </w:r>
    </w:p>
    <w:p w14:paraId="5EB7B9D5" w14:textId="77777777" w:rsidR="00AC40BF" w:rsidRPr="002C5E49" w:rsidRDefault="00AC40BF" w:rsidP="00193F46">
      <w:pPr>
        <w:spacing w:line="240" w:lineRule="atLeast"/>
        <w:rPr>
          <w:color w:val="000000"/>
          <w:sz w:val="24"/>
        </w:rPr>
      </w:pPr>
    </w:p>
    <w:p w14:paraId="49611591" w14:textId="513F5E8F" w:rsidR="00AC40BF" w:rsidRPr="002C5E49" w:rsidRDefault="00AC40BF" w:rsidP="00193F46">
      <w:pPr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In the event any outside organizations use a school facility and wish to show movies, videos, or other audiovisual materials, it is only legally permitted if the District itself has a Public Performance Site License from Movie Licensing USA.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School districts without such a license can be held liable if an outside organization involves them in copyright infringement by permitting movies, videos, or audiovisual materials to be used in a District facility.</w:t>
      </w:r>
      <w:r w:rsidR="00844FEE">
        <w:rPr>
          <w:color w:val="000000"/>
          <w:sz w:val="24"/>
        </w:rPr>
        <w:t xml:space="preserve"> </w:t>
      </w:r>
      <w:r w:rsidRPr="002C5E49">
        <w:rPr>
          <w:color w:val="000000"/>
          <w:sz w:val="24"/>
        </w:rPr>
        <w:t>Once licensed, the District may exhibit movies copyrighted by the studios so long as they are secured from a legal source</w:t>
      </w:r>
      <w:r w:rsidR="00AD50E6">
        <w:rPr>
          <w:color w:val="000000"/>
          <w:sz w:val="24"/>
        </w:rPr>
        <w:t>,</w:t>
      </w:r>
      <w:r w:rsidRPr="002C5E49">
        <w:rPr>
          <w:color w:val="000000"/>
          <w:sz w:val="24"/>
        </w:rPr>
        <w:t xml:space="preserve"> such as a </w:t>
      </w:r>
      <w:r w:rsidRPr="00177E90">
        <w:rPr>
          <w:color w:val="000000"/>
          <w:sz w:val="24"/>
        </w:rPr>
        <w:t>video rental s</w:t>
      </w:r>
      <w:r w:rsidR="0026291D">
        <w:rPr>
          <w:color w:val="000000"/>
          <w:sz w:val="24"/>
        </w:rPr>
        <w:t>ervice</w:t>
      </w:r>
      <w:r w:rsidRPr="00177E90">
        <w:rPr>
          <w:color w:val="000000"/>
          <w:sz w:val="24"/>
        </w:rPr>
        <w:t>,</w:t>
      </w:r>
      <w:r w:rsidRPr="002C5E49">
        <w:rPr>
          <w:color w:val="000000"/>
          <w:sz w:val="24"/>
        </w:rPr>
        <w:t xml:space="preserve"> school library</w:t>
      </w:r>
      <w:r w:rsidR="00177E90" w:rsidRPr="00177E90">
        <w:rPr>
          <w:color w:val="000000"/>
          <w:sz w:val="24"/>
        </w:rPr>
        <w:t xml:space="preserve">, media center, </w:t>
      </w:r>
      <w:r w:rsidRPr="002C5E49">
        <w:rPr>
          <w:color w:val="000000"/>
          <w:sz w:val="24"/>
        </w:rPr>
        <w:t>or a personal collection.</w:t>
      </w:r>
    </w:p>
    <w:p w14:paraId="2C8538D0" w14:textId="77777777" w:rsidR="0082470D" w:rsidRDefault="0082470D" w:rsidP="000A0A60">
      <w:pPr>
        <w:spacing w:line="240" w:lineRule="atLeast"/>
        <w:rPr>
          <w:color w:val="000000"/>
          <w:sz w:val="24"/>
        </w:rPr>
      </w:pPr>
    </w:p>
    <w:p w14:paraId="0DE154F0" w14:textId="77777777" w:rsidR="00DD0E5B" w:rsidRPr="00CC668B" w:rsidRDefault="00DD0E5B" w:rsidP="000A0A60">
      <w:pPr>
        <w:spacing w:line="240" w:lineRule="atLeast"/>
        <w:rPr>
          <w:color w:val="000000"/>
          <w:sz w:val="24"/>
        </w:rPr>
      </w:pPr>
      <w:bookmarkStart w:id="0" w:name="_GoBack"/>
    </w:p>
    <w:p w14:paraId="188438B5" w14:textId="77777777" w:rsidR="00177E90" w:rsidRPr="00CC668B" w:rsidRDefault="00177E90" w:rsidP="00177E90">
      <w:pPr>
        <w:spacing w:line="240" w:lineRule="atLeast"/>
        <w:rPr>
          <w:color w:val="000000"/>
          <w:sz w:val="24"/>
        </w:rPr>
      </w:pPr>
      <w:r w:rsidRPr="00CC668B">
        <w:rPr>
          <w:color w:val="000000"/>
          <w:sz w:val="24"/>
        </w:rPr>
        <w:t xml:space="preserve">Cross Reference: </w:t>
      </w:r>
      <w:r w:rsidRPr="00CC668B">
        <w:rPr>
          <w:color w:val="000000"/>
          <w:sz w:val="24"/>
        </w:rPr>
        <w:tab/>
        <w:t xml:space="preserve">2150 </w:t>
      </w:r>
      <w:r w:rsidRPr="00CC668B">
        <w:rPr>
          <w:color w:val="000000"/>
          <w:sz w:val="24"/>
        </w:rPr>
        <w:tab/>
      </w:r>
      <w:r w:rsidRPr="00CC668B">
        <w:rPr>
          <w:color w:val="000000"/>
          <w:sz w:val="24"/>
        </w:rPr>
        <w:tab/>
        <w:t>Copyright</w:t>
      </w:r>
    </w:p>
    <w:p w14:paraId="2380301A" w14:textId="77777777" w:rsidR="0082470D" w:rsidRPr="00CC668B" w:rsidRDefault="00177E90" w:rsidP="00177E90">
      <w:pPr>
        <w:spacing w:line="240" w:lineRule="atLeast"/>
        <w:rPr>
          <w:color w:val="000000"/>
          <w:sz w:val="24"/>
        </w:rPr>
      </w:pPr>
      <w:r w:rsidRPr="00CC668B">
        <w:rPr>
          <w:color w:val="000000"/>
          <w:sz w:val="24"/>
        </w:rPr>
        <w:tab/>
      </w:r>
      <w:r w:rsidRPr="00CC668B">
        <w:rPr>
          <w:color w:val="000000"/>
          <w:sz w:val="24"/>
        </w:rPr>
        <w:tab/>
      </w:r>
      <w:r w:rsidRPr="00CC668B">
        <w:rPr>
          <w:color w:val="000000"/>
          <w:sz w:val="24"/>
        </w:rPr>
        <w:tab/>
        <w:t xml:space="preserve">2150P </w:t>
      </w:r>
      <w:r w:rsidRPr="00CC668B">
        <w:rPr>
          <w:color w:val="000000"/>
          <w:sz w:val="24"/>
        </w:rPr>
        <w:tab/>
      </w:r>
      <w:r w:rsidRPr="00CC668B">
        <w:rPr>
          <w:color w:val="000000"/>
          <w:sz w:val="24"/>
        </w:rPr>
        <w:tab/>
        <w:t>Copyright Compliance</w:t>
      </w:r>
    </w:p>
    <w:bookmarkEnd w:id="0"/>
    <w:p w14:paraId="07C21FB4" w14:textId="77777777" w:rsidR="00AC40BF" w:rsidRPr="002C5E49" w:rsidRDefault="00F46617" w:rsidP="000A0A60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u w:val="single"/>
        </w:rPr>
      </w:pPr>
      <w:r w:rsidRPr="000A0A60">
        <w:rPr>
          <w:color w:val="000000"/>
          <w:sz w:val="24"/>
        </w:rPr>
        <w:t>Legal Reference:</w:t>
      </w:r>
      <w:r w:rsidRPr="002C5E49">
        <w:rPr>
          <w:color w:val="000000"/>
          <w:sz w:val="24"/>
        </w:rPr>
        <w:tab/>
      </w:r>
      <w:r w:rsidR="000A0A60" w:rsidRPr="000A0A60">
        <w:rPr>
          <w:color w:val="000000"/>
          <w:sz w:val="24"/>
        </w:rPr>
        <w:t>Pub. L. 94–553</w:t>
      </w:r>
      <w:r w:rsidR="000A0A60">
        <w:rPr>
          <w:color w:val="000000"/>
          <w:sz w:val="24"/>
        </w:rPr>
        <w:tab/>
        <w:t xml:space="preserve">The </w:t>
      </w:r>
      <w:r w:rsidR="000A0A60" w:rsidRPr="000A0A60">
        <w:rPr>
          <w:color w:val="000000"/>
          <w:sz w:val="24"/>
        </w:rPr>
        <w:t>Copyright Act of 1976</w:t>
      </w:r>
    </w:p>
    <w:p w14:paraId="3D46F017" w14:textId="77777777" w:rsidR="00FC791E" w:rsidRPr="002C5E49" w:rsidRDefault="00FC791E" w:rsidP="000A0A60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u w:val="single"/>
        </w:rPr>
      </w:pPr>
    </w:p>
    <w:p w14:paraId="657588EE" w14:textId="77777777" w:rsidR="00AC40BF" w:rsidRPr="002C5E49" w:rsidRDefault="00AC40BF" w:rsidP="000A0A60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  <w:u w:val="single"/>
        </w:rPr>
        <w:t>Policy History:</w:t>
      </w:r>
    </w:p>
    <w:p w14:paraId="691305D9" w14:textId="7F322EB4" w:rsidR="00AC40BF" w:rsidRPr="002C5E49" w:rsidRDefault="00AC40BF" w:rsidP="000A0A60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2C5E49">
        <w:rPr>
          <w:color w:val="000000"/>
          <w:sz w:val="24"/>
        </w:rPr>
        <w:t>Adopted on:</w:t>
      </w:r>
      <w:r w:rsidR="00CC668B">
        <w:rPr>
          <w:color w:val="000000"/>
          <w:sz w:val="24"/>
        </w:rPr>
        <w:t xml:space="preserve"> March 14, 2022</w:t>
      </w:r>
    </w:p>
    <w:p w14:paraId="19D44B8C" w14:textId="77777777" w:rsidR="00A169FD" w:rsidRDefault="00A169FD" w:rsidP="000A0A60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</w:t>
      </w:r>
    </w:p>
    <w:p w14:paraId="0062FB0D" w14:textId="77777777" w:rsidR="00404305" w:rsidRPr="00AC40BF" w:rsidRDefault="00A169FD" w:rsidP="000A0A60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Reviewed on:</w:t>
      </w:r>
    </w:p>
    <w:sectPr w:rsidR="00404305" w:rsidRPr="00AC40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F4C8" w14:textId="77777777" w:rsidR="00A66E29" w:rsidRDefault="00A66E29" w:rsidP="00905022">
      <w:r>
        <w:separator/>
      </w:r>
    </w:p>
  </w:endnote>
  <w:endnote w:type="continuationSeparator" w:id="0">
    <w:p w14:paraId="1BFD9188" w14:textId="77777777" w:rsidR="00A66E29" w:rsidRDefault="00A66E29" w:rsidP="0090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9079" w14:textId="3AF73EA1" w:rsidR="00905022" w:rsidRDefault="00EA674B" w:rsidP="00EA674B">
    <w:pPr>
      <w:pStyle w:val="Footer"/>
    </w:pPr>
    <w:r>
      <w:tab/>
      <w:t>2570-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66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(ISBA 10/21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00CCB" w14:textId="77777777" w:rsidR="00A66E29" w:rsidRDefault="00A66E29" w:rsidP="00905022">
      <w:r>
        <w:separator/>
      </w:r>
    </w:p>
  </w:footnote>
  <w:footnote w:type="continuationSeparator" w:id="0">
    <w:p w14:paraId="481633F4" w14:textId="77777777" w:rsidR="00A66E29" w:rsidRDefault="00A66E29" w:rsidP="0090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48D"/>
    <w:multiLevelType w:val="hybridMultilevel"/>
    <w:tmpl w:val="9BC45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64DD"/>
    <w:multiLevelType w:val="hybridMultilevel"/>
    <w:tmpl w:val="588A0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45DA2"/>
    <w:multiLevelType w:val="hybridMultilevel"/>
    <w:tmpl w:val="0546B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B701A"/>
    <w:multiLevelType w:val="hybridMultilevel"/>
    <w:tmpl w:val="FB94E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BF"/>
    <w:rsid w:val="000233C3"/>
    <w:rsid w:val="00025CA7"/>
    <w:rsid w:val="00093101"/>
    <w:rsid w:val="000A0A60"/>
    <w:rsid w:val="00115704"/>
    <w:rsid w:val="00177E90"/>
    <w:rsid w:val="00193E66"/>
    <w:rsid w:val="00193F46"/>
    <w:rsid w:val="002174EA"/>
    <w:rsid w:val="0026291D"/>
    <w:rsid w:val="002675C6"/>
    <w:rsid w:val="0029358C"/>
    <w:rsid w:val="002B3974"/>
    <w:rsid w:val="002C0994"/>
    <w:rsid w:val="002C5E49"/>
    <w:rsid w:val="002D6E2D"/>
    <w:rsid w:val="00352C4D"/>
    <w:rsid w:val="003625E4"/>
    <w:rsid w:val="0036415F"/>
    <w:rsid w:val="003A586E"/>
    <w:rsid w:val="00404305"/>
    <w:rsid w:val="00474E57"/>
    <w:rsid w:val="005B6606"/>
    <w:rsid w:val="005D66BB"/>
    <w:rsid w:val="006511AA"/>
    <w:rsid w:val="0067155A"/>
    <w:rsid w:val="00731D8F"/>
    <w:rsid w:val="00755189"/>
    <w:rsid w:val="007F7886"/>
    <w:rsid w:val="008127CE"/>
    <w:rsid w:val="0082470D"/>
    <w:rsid w:val="008251B6"/>
    <w:rsid w:val="0084396E"/>
    <w:rsid w:val="00844FEE"/>
    <w:rsid w:val="008B1FF7"/>
    <w:rsid w:val="008E1ACA"/>
    <w:rsid w:val="008E57E5"/>
    <w:rsid w:val="00905022"/>
    <w:rsid w:val="00984B65"/>
    <w:rsid w:val="009B6486"/>
    <w:rsid w:val="00A169FD"/>
    <w:rsid w:val="00A66E29"/>
    <w:rsid w:val="00AC40BF"/>
    <w:rsid w:val="00AD50E6"/>
    <w:rsid w:val="00AE7D93"/>
    <w:rsid w:val="00B010DD"/>
    <w:rsid w:val="00B10702"/>
    <w:rsid w:val="00B118CA"/>
    <w:rsid w:val="00B30BF0"/>
    <w:rsid w:val="00BB2A51"/>
    <w:rsid w:val="00C14540"/>
    <w:rsid w:val="00C25569"/>
    <w:rsid w:val="00C92A84"/>
    <w:rsid w:val="00CA3D0D"/>
    <w:rsid w:val="00CC1F90"/>
    <w:rsid w:val="00CC668B"/>
    <w:rsid w:val="00D33871"/>
    <w:rsid w:val="00DB6B72"/>
    <w:rsid w:val="00DD0E5B"/>
    <w:rsid w:val="00E133D5"/>
    <w:rsid w:val="00E15BC4"/>
    <w:rsid w:val="00E5443C"/>
    <w:rsid w:val="00E9059C"/>
    <w:rsid w:val="00EA674B"/>
    <w:rsid w:val="00F3170C"/>
    <w:rsid w:val="00F46617"/>
    <w:rsid w:val="00F935C2"/>
    <w:rsid w:val="00FB26AD"/>
    <w:rsid w:val="00FC791E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A2C5"/>
  <w15:chartTrackingRefBased/>
  <w15:docId w15:val="{C82B09B8-FB4C-421B-B793-E291C22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B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58C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58C"/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58C"/>
    <w:pPr>
      <w:outlineLvl w:val="1"/>
    </w:pPr>
    <w:rPr>
      <w:sz w:val="24"/>
      <w:szCs w:val="24"/>
      <w:u w:val="single"/>
    </w:rPr>
  </w:style>
  <w:style w:type="character" w:customStyle="1" w:styleId="SubtitleChar">
    <w:name w:val="Subtitle Char"/>
    <w:link w:val="Subtitle"/>
    <w:uiPriority w:val="11"/>
    <w:rsid w:val="0029358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0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502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9050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5022"/>
    <w:rPr>
      <w:rFonts w:ascii="Times New Roman" w:eastAsia="Times New Roman" w:hAnsi="Times New Roman"/>
    </w:rPr>
  </w:style>
  <w:style w:type="character" w:styleId="PageNumber">
    <w:name w:val="page number"/>
    <w:rsid w:val="00905022"/>
  </w:style>
  <w:style w:type="character" w:styleId="CommentReference">
    <w:name w:val="annotation reference"/>
    <w:uiPriority w:val="99"/>
    <w:semiHidden/>
    <w:unhideWhenUsed/>
    <w:rsid w:val="00AD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0E6"/>
  </w:style>
  <w:style w:type="character" w:customStyle="1" w:styleId="CommentTextChar">
    <w:name w:val="Comment Text Char"/>
    <w:link w:val="CommentText"/>
    <w:uiPriority w:val="99"/>
    <w:semiHidden/>
    <w:rsid w:val="00AD50E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0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0E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0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ISBA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dc:description/>
  <cp:lastModifiedBy>Susan Buescher</cp:lastModifiedBy>
  <cp:revision>2</cp:revision>
  <dcterms:created xsi:type="dcterms:W3CDTF">2022-06-21T20:33:00Z</dcterms:created>
  <dcterms:modified xsi:type="dcterms:W3CDTF">2022-06-21T20:33:00Z</dcterms:modified>
</cp:coreProperties>
</file>